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33A6" w14:textId="77777777" w:rsidR="00CF5E07" w:rsidRDefault="00000000">
      <w:pPr>
        <w:spacing w:line="240" w:lineRule="auto"/>
        <w:rPr>
          <w:rFonts w:ascii="Times New Roman" w:eastAsia="Times New Roman" w:hAnsi="Times New Roman" w:cs="Times New Roman"/>
          <w:sz w:val="24"/>
          <w:szCs w:val="24"/>
        </w:rPr>
      </w:pPr>
      <w:bookmarkStart w:id="0" w:name="_1ksv4uv" w:colFirst="0" w:colLast="0"/>
      <w:bookmarkEnd w:id="0"/>
      <w:r>
        <w:rPr>
          <w:rFonts w:ascii="Times New Roman" w:eastAsia="Times New Roman" w:hAnsi="Times New Roman" w:cs="Times New Roman"/>
          <w:b/>
          <w:sz w:val="24"/>
          <w:szCs w:val="24"/>
        </w:rPr>
        <w:t>FOR IMMEDIATE RELEASE</w:t>
      </w:r>
    </w:p>
    <w:p w14:paraId="285934EF" w14:textId="77777777" w:rsidR="00CF5E07" w:rsidRDefault="00000000">
      <w:pPr>
        <w:spacing w:line="240" w:lineRule="auto"/>
        <w:rPr>
          <w:rFonts w:ascii="Times New Roman" w:eastAsia="Times New Roman" w:hAnsi="Times New Roman" w:cs="Times New Roman"/>
          <w:sz w:val="24"/>
          <w:szCs w:val="24"/>
        </w:rPr>
      </w:pPr>
      <w:bookmarkStart w:id="1" w:name="_ji16wlbfr0sk" w:colFirst="0" w:colLast="0"/>
      <w:bookmarkEnd w:id="1"/>
      <w:r>
        <w:rPr>
          <w:rFonts w:ascii="Times New Roman" w:eastAsia="Times New Roman" w:hAnsi="Times New Roman" w:cs="Times New Roman"/>
          <w:sz w:val="24"/>
          <w:szCs w:val="24"/>
        </w:rPr>
        <w:t xml:space="preserve">Email: </w:t>
      </w:r>
      <w:hyperlink r:id="rId6">
        <w:r>
          <w:rPr>
            <w:rFonts w:ascii="Times New Roman" w:eastAsia="Times New Roman" w:hAnsi="Times New Roman" w:cs="Times New Roman"/>
            <w:color w:val="1155CC"/>
            <w:sz w:val="24"/>
            <w:szCs w:val="24"/>
            <w:u w:val="single"/>
          </w:rPr>
          <w:t>press@sdcta.or</w:t>
        </w:r>
      </w:hyperlink>
      <w:hyperlink r:id="rId7">
        <w:r>
          <w:rPr>
            <w:rFonts w:ascii="Times New Roman" w:eastAsia="Times New Roman" w:hAnsi="Times New Roman" w:cs="Times New Roman"/>
            <w:color w:val="1155CC"/>
            <w:sz w:val="24"/>
            <w:szCs w:val="24"/>
            <w:u w:val="single"/>
          </w:rPr>
          <w:t>g</w:t>
        </w:r>
      </w:hyperlink>
    </w:p>
    <w:p w14:paraId="01506F33" w14:textId="77777777" w:rsidR="00CF5E07" w:rsidRDefault="00000000">
      <w:pPr>
        <w:spacing w:line="240" w:lineRule="auto"/>
        <w:rPr>
          <w:rFonts w:ascii="Times New Roman" w:eastAsia="Times New Roman" w:hAnsi="Times New Roman" w:cs="Times New Roman"/>
          <w:sz w:val="24"/>
          <w:szCs w:val="24"/>
        </w:rPr>
      </w:pPr>
      <w:bookmarkStart w:id="2" w:name="_yets40ltou98" w:colFirst="0" w:colLast="0"/>
      <w:bookmarkEnd w:id="2"/>
      <w:r>
        <w:rPr>
          <w:rFonts w:ascii="Times New Roman" w:eastAsia="Times New Roman" w:hAnsi="Times New Roman" w:cs="Times New Roman"/>
          <w:sz w:val="24"/>
          <w:szCs w:val="24"/>
        </w:rPr>
        <w:t>(619) 234-6423</w:t>
      </w:r>
    </w:p>
    <w:p w14:paraId="05C697C0" w14:textId="77777777" w:rsidR="00CF5E07" w:rsidRDefault="00CF5E07">
      <w:pPr>
        <w:spacing w:line="240" w:lineRule="auto"/>
        <w:rPr>
          <w:rFonts w:ascii="Times New Roman" w:eastAsia="Times New Roman" w:hAnsi="Times New Roman" w:cs="Times New Roman"/>
          <w:sz w:val="24"/>
          <w:szCs w:val="24"/>
        </w:rPr>
      </w:pPr>
      <w:bookmarkStart w:id="3" w:name="_9e4alm53oozp" w:colFirst="0" w:colLast="0"/>
      <w:bookmarkEnd w:id="3"/>
    </w:p>
    <w:p w14:paraId="2EB85846" w14:textId="77777777" w:rsidR="00CF5E07" w:rsidRDefault="00000000">
      <w:pPr>
        <w:spacing w:line="240" w:lineRule="auto"/>
        <w:jc w:val="center"/>
        <w:rPr>
          <w:rFonts w:ascii="Times New Roman" w:eastAsia="Times New Roman" w:hAnsi="Times New Roman" w:cs="Times New Roman"/>
          <w:b/>
          <w:sz w:val="28"/>
          <w:szCs w:val="28"/>
        </w:rPr>
      </w:pPr>
      <w:bookmarkStart w:id="4" w:name="_2kjee8m6bvrk" w:colFirst="0" w:colLast="0"/>
      <w:bookmarkEnd w:id="4"/>
      <w:r>
        <w:rPr>
          <w:rFonts w:ascii="Times New Roman" w:eastAsia="Times New Roman" w:hAnsi="Times New Roman" w:cs="Times New Roman"/>
          <w:b/>
          <w:sz w:val="28"/>
          <w:szCs w:val="28"/>
        </w:rPr>
        <w:t>PROS Board Develops Simple Reporting Template for Homelessness Services</w:t>
      </w:r>
    </w:p>
    <w:p w14:paraId="711F4B42" w14:textId="77777777" w:rsidR="00CF5E07" w:rsidRDefault="00000000">
      <w:pPr>
        <w:spacing w:line="240" w:lineRule="auto"/>
        <w:jc w:val="center"/>
        <w:rPr>
          <w:rFonts w:ascii="Times New Roman" w:eastAsia="Times New Roman" w:hAnsi="Times New Roman" w:cs="Times New Roman"/>
        </w:rPr>
      </w:pPr>
      <w:bookmarkStart w:id="5" w:name="_qfrsms6io3zj" w:colFirst="0" w:colLast="0"/>
      <w:bookmarkEnd w:id="5"/>
      <w:r>
        <w:rPr>
          <w:rFonts w:ascii="Times New Roman" w:eastAsia="Times New Roman" w:hAnsi="Times New Roman" w:cs="Times New Roman"/>
        </w:rPr>
        <w:t>New reporting template will reduce administrative burden for homelessness service providers.</w:t>
      </w:r>
    </w:p>
    <w:p w14:paraId="589712A8" w14:textId="77777777" w:rsidR="00CF5E07" w:rsidRDefault="00CF5E07">
      <w:pPr>
        <w:spacing w:line="240" w:lineRule="auto"/>
        <w:rPr>
          <w:rFonts w:ascii="Times New Roman" w:eastAsia="Times New Roman" w:hAnsi="Times New Roman" w:cs="Times New Roman"/>
          <w:b/>
        </w:rPr>
      </w:pPr>
      <w:bookmarkStart w:id="6" w:name="_d9lu22ssx05h" w:colFirst="0" w:colLast="0"/>
      <w:bookmarkEnd w:id="6"/>
    </w:p>
    <w:p w14:paraId="23227D2B" w14:textId="25A1AE63" w:rsidR="00CF5E07" w:rsidRDefault="00000000">
      <w:pPr>
        <w:spacing w:line="240" w:lineRule="auto"/>
        <w:rPr>
          <w:rFonts w:ascii="Times New Roman" w:eastAsia="Times New Roman" w:hAnsi="Times New Roman" w:cs="Times New Roman"/>
        </w:rPr>
      </w:pPr>
      <w:bookmarkStart w:id="7" w:name="_u5txd1bondco" w:colFirst="0" w:colLast="0"/>
      <w:bookmarkEnd w:id="7"/>
      <w:r>
        <w:rPr>
          <w:rFonts w:ascii="Times New Roman" w:eastAsia="Times New Roman" w:hAnsi="Times New Roman" w:cs="Times New Roman"/>
          <w:b/>
        </w:rPr>
        <w:t xml:space="preserve">San Diego, CA (August </w:t>
      </w:r>
      <w:r w:rsidR="001B4C5A">
        <w:rPr>
          <w:rFonts w:ascii="Times New Roman" w:eastAsia="Times New Roman" w:hAnsi="Times New Roman" w:cs="Times New Roman"/>
          <w:b/>
        </w:rPr>
        <w:t>10</w:t>
      </w:r>
      <w:r>
        <w:rPr>
          <w:rFonts w:ascii="Times New Roman" w:eastAsia="Times New Roman" w:hAnsi="Times New Roman" w:cs="Times New Roman"/>
          <w:b/>
        </w:rPr>
        <w:t xml:space="preserve">, 2023) </w:t>
      </w:r>
      <w:r>
        <w:rPr>
          <w:rFonts w:ascii="Times New Roman" w:eastAsia="Times New Roman" w:hAnsi="Times New Roman" w:cs="Times New Roman"/>
        </w:rPr>
        <w:t xml:space="preserve">– </w:t>
      </w:r>
      <w:r w:rsidR="00F949F1" w:rsidRPr="00F949F1">
        <w:rPr>
          <w:rFonts w:ascii="Times New Roman" w:eastAsia="Times New Roman" w:hAnsi="Times New Roman" w:cs="Times New Roman"/>
        </w:rPr>
        <w:t>Today, the San Diego Taxpayers Educational Foundation’s (SDTEF) year-old Public Regional Outcomes Standards (PROS) Board released for public comment a new and simpler reporting template for homelessness services</w:t>
      </w:r>
      <w:r w:rsidR="00587989">
        <w:rPr>
          <w:rFonts w:ascii="Times New Roman" w:eastAsia="Times New Roman" w:hAnsi="Times New Roman" w:cs="Times New Roman"/>
        </w:rPr>
        <w:t>.  These</w:t>
      </w:r>
      <w:r w:rsidR="00F949F1" w:rsidRPr="00F949F1">
        <w:rPr>
          <w:rFonts w:ascii="Times New Roman" w:eastAsia="Times New Roman" w:hAnsi="Times New Roman" w:cs="Times New Roman"/>
        </w:rPr>
        <w:t xml:space="preserve"> </w:t>
      </w:r>
      <w:r w:rsidR="00587989">
        <w:rPr>
          <w:rFonts w:ascii="Times New Roman" w:eastAsia="Times New Roman" w:hAnsi="Times New Roman" w:cs="Times New Roman"/>
        </w:rPr>
        <w:t>“</w:t>
      </w:r>
      <w:r w:rsidR="00F949F1" w:rsidRPr="00F949F1">
        <w:rPr>
          <w:rFonts w:ascii="Times New Roman" w:eastAsia="Times New Roman" w:hAnsi="Times New Roman" w:cs="Times New Roman"/>
        </w:rPr>
        <w:t>Statements of Regional Public Good</w:t>
      </w:r>
      <w:r w:rsidR="00587989">
        <w:rPr>
          <w:rFonts w:ascii="Times New Roman" w:eastAsia="Times New Roman" w:hAnsi="Times New Roman" w:cs="Times New Roman"/>
        </w:rPr>
        <w:t>”</w:t>
      </w:r>
      <w:r w:rsidR="00F949F1" w:rsidRPr="00F949F1">
        <w:rPr>
          <w:rFonts w:ascii="Times New Roman" w:eastAsia="Times New Roman" w:hAnsi="Times New Roman" w:cs="Times New Roman"/>
        </w:rPr>
        <w:t xml:space="preserve"> (</w:t>
      </w:r>
      <w:proofErr w:type="spellStart"/>
      <w:r w:rsidR="00F949F1" w:rsidRPr="00F949F1">
        <w:rPr>
          <w:rFonts w:ascii="Times New Roman" w:eastAsia="Times New Roman" w:hAnsi="Times New Roman" w:cs="Times New Roman"/>
        </w:rPr>
        <w:t>SoRPG</w:t>
      </w:r>
      <w:proofErr w:type="spellEnd"/>
      <w:r w:rsidR="00F949F1" w:rsidRPr="00F949F1">
        <w:rPr>
          <w:rFonts w:ascii="Times New Roman" w:eastAsia="Times New Roman" w:hAnsi="Times New Roman" w:cs="Times New Roman"/>
        </w:rPr>
        <w:t xml:space="preserve">) are a major step </w:t>
      </w:r>
      <w:r w:rsidR="00587989">
        <w:rPr>
          <w:rFonts w:ascii="Times New Roman" w:eastAsia="Times New Roman" w:hAnsi="Times New Roman" w:cs="Times New Roman"/>
        </w:rPr>
        <w:t xml:space="preserve">in making it easier for investors to understand if various service providers are </w:t>
      </w:r>
      <w:proofErr w:type="gramStart"/>
      <w:r w:rsidR="00587989">
        <w:rPr>
          <w:rFonts w:ascii="Times New Roman" w:eastAsia="Times New Roman" w:hAnsi="Times New Roman" w:cs="Times New Roman"/>
        </w:rPr>
        <w:t>actually effective</w:t>
      </w:r>
      <w:proofErr w:type="gramEnd"/>
      <w:r w:rsidR="00587989">
        <w:rPr>
          <w:rFonts w:ascii="Times New Roman" w:eastAsia="Times New Roman" w:hAnsi="Times New Roman" w:cs="Times New Roman"/>
        </w:rPr>
        <w:t xml:space="preserve"> and efficient in their delivery of public good</w:t>
      </w:r>
      <w:r w:rsidR="00F949F1" w:rsidRPr="00F949F1">
        <w:rPr>
          <w:rFonts w:ascii="Times New Roman" w:eastAsia="Times New Roman" w:hAnsi="Times New Roman" w:cs="Times New Roman"/>
        </w:rPr>
        <w:t>. Th</w:t>
      </w:r>
      <w:r w:rsidR="00587989">
        <w:rPr>
          <w:rFonts w:ascii="Times New Roman" w:eastAsia="Times New Roman" w:hAnsi="Times New Roman" w:cs="Times New Roman"/>
        </w:rPr>
        <w:t>is</w:t>
      </w:r>
      <w:r w:rsidR="00F949F1" w:rsidRPr="00F949F1">
        <w:rPr>
          <w:rFonts w:ascii="Times New Roman" w:eastAsia="Times New Roman" w:hAnsi="Times New Roman" w:cs="Times New Roman"/>
        </w:rPr>
        <w:t xml:space="preserve"> new reporting template aims to replace a variety of complex reports with one simpler reporting template modeled after financial reports.</w:t>
      </w:r>
    </w:p>
    <w:p w14:paraId="4B1D8C22" w14:textId="77777777" w:rsidR="00F949F1" w:rsidRDefault="00F949F1">
      <w:pPr>
        <w:spacing w:line="240" w:lineRule="auto"/>
        <w:rPr>
          <w:rFonts w:ascii="Times New Roman" w:eastAsia="Times New Roman" w:hAnsi="Times New Roman" w:cs="Times New Roman"/>
        </w:rPr>
      </w:pPr>
    </w:p>
    <w:p w14:paraId="7D2891D7" w14:textId="69BB562F" w:rsidR="00CF5E07" w:rsidRDefault="00000000">
      <w:pPr>
        <w:spacing w:line="240" w:lineRule="auto"/>
        <w:rPr>
          <w:rFonts w:ascii="Times New Roman" w:eastAsia="Times New Roman" w:hAnsi="Times New Roman" w:cs="Times New Roman"/>
        </w:rPr>
      </w:pPr>
      <w:bookmarkStart w:id="8" w:name="_5x7jq8m6fu41" w:colFirst="0" w:colLast="0"/>
      <w:bookmarkEnd w:id="8"/>
      <w:r>
        <w:rPr>
          <w:rFonts w:ascii="Times New Roman" w:eastAsia="Times New Roman" w:hAnsi="Times New Roman" w:cs="Times New Roman"/>
        </w:rPr>
        <w:t xml:space="preserve">Homelessness service providers with whom </w:t>
      </w:r>
      <w:r w:rsidR="00587989">
        <w:rPr>
          <w:rFonts w:ascii="Times New Roman" w:eastAsia="Times New Roman" w:hAnsi="Times New Roman" w:cs="Times New Roman"/>
        </w:rPr>
        <w:t>the PROS Board</w:t>
      </w:r>
      <w:r w:rsidR="00587989">
        <w:rPr>
          <w:rFonts w:ascii="Times New Roman" w:eastAsia="Times New Roman" w:hAnsi="Times New Roman" w:cs="Times New Roman"/>
        </w:rPr>
        <w:t xml:space="preserve"> </w:t>
      </w:r>
      <w:r>
        <w:rPr>
          <w:rFonts w:ascii="Times New Roman" w:eastAsia="Times New Roman" w:hAnsi="Times New Roman" w:cs="Times New Roman"/>
        </w:rPr>
        <w:t xml:space="preserve">has met have expressed concerns </w:t>
      </w:r>
      <w:r w:rsidR="00587989">
        <w:rPr>
          <w:rFonts w:ascii="Times New Roman" w:eastAsia="Times New Roman" w:hAnsi="Times New Roman" w:cs="Times New Roman"/>
        </w:rPr>
        <w:t>about</w:t>
      </w:r>
      <w:r w:rsidR="00587989">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587989">
        <w:rPr>
          <w:rFonts w:ascii="Times New Roman" w:eastAsia="Times New Roman" w:hAnsi="Times New Roman" w:cs="Times New Roman"/>
        </w:rPr>
        <w:t>costly</w:t>
      </w:r>
      <w:r w:rsidR="00587989">
        <w:rPr>
          <w:rFonts w:ascii="Times New Roman" w:eastAsia="Times New Roman" w:hAnsi="Times New Roman" w:cs="Times New Roman"/>
        </w:rPr>
        <w:t xml:space="preserve"> </w:t>
      </w:r>
      <w:r>
        <w:rPr>
          <w:rFonts w:ascii="Times New Roman" w:eastAsia="Times New Roman" w:hAnsi="Times New Roman" w:cs="Times New Roman"/>
        </w:rPr>
        <w:t>administrative burden</w:t>
      </w:r>
      <w:r w:rsidR="00587989">
        <w:rPr>
          <w:rFonts w:ascii="Times New Roman" w:eastAsia="Times New Roman" w:hAnsi="Times New Roman" w:cs="Times New Roman"/>
        </w:rPr>
        <w:t>s</w:t>
      </w:r>
      <w:r>
        <w:rPr>
          <w:rFonts w:ascii="Times New Roman" w:eastAsia="Times New Roman" w:hAnsi="Times New Roman" w:cs="Times New Roman"/>
        </w:rPr>
        <w:t xml:space="preserve"> </w:t>
      </w:r>
      <w:r w:rsidR="00587989">
        <w:rPr>
          <w:rFonts w:ascii="Times New Roman" w:eastAsia="Times New Roman" w:hAnsi="Times New Roman" w:cs="Times New Roman"/>
        </w:rPr>
        <w:t>placed on</w:t>
      </w:r>
      <w:r>
        <w:rPr>
          <w:rFonts w:ascii="Times New Roman" w:eastAsia="Times New Roman" w:hAnsi="Times New Roman" w:cs="Times New Roman"/>
        </w:rPr>
        <w:t xml:space="preserve"> them when reporting to multiple funders in various </w:t>
      </w:r>
      <w:r w:rsidR="00587989">
        <w:rPr>
          <w:rFonts w:ascii="Times New Roman" w:eastAsia="Times New Roman" w:hAnsi="Times New Roman" w:cs="Times New Roman"/>
        </w:rPr>
        <w:t xml:space="preserve">measurement and reporting </w:t>
      </w:r>
      <w:r>
        <w:rPr>
          <w:rFonts w:ascii="Times New Roman" w:eastAsia="Times New Roman" w:hAnsi="Times New Roman" w:cs="Times New Roman"/>
        </w:rPr>
        <w:t xml:space="preserve">formats. </w:t>
      </w:r>
      <w:r w:rsidR="00587989">
        <w:rPr>
          <w:rFonts w:ascii="Times New Roman" w:eastAsia="Times New Roman" w:hAnsi="Times New Roman" w:cs="Times New Roman"/>
        </w:rPr>
        <w:t xml:space="preserve">The eighteen cities and the county do not share reporting requirements, and as they get adopted by investors, this standardization of reporting will allow service providers to focus less on administrative tasks and more on helping people in need. </w:t>
      </w:r>
      <w:r w:rsidR="00587989" w:rsidRPr="00F73ECE">
        <w:rPr>
          <w:rFonts w:ascii="Times New Roman" w:eastAsia="Times New Roman" w:hAnsi="Times New Roman" w:cs="Times New Roman"/>
        </w:rPr>
        <w:t xml:space="preserve"> </w:t>
      </w:r>
      <w:r w:rsidR="00F73ECE" w:rsidRPr="00F73ECE">
        <w:rPr>
          <w:rFonts w:ascii="Times New Roman" w:eastAsia="Times New Roman" w:hAnsi="Times New Roman" w:cs="Times New Roman"/>
        </w:rPr>
        <w:t xml:space="preserve">The </w:t>
      </w:r>
      <w:proofErr w:type="spellStart"/>
      <w:r w:rsidR="00F73ECE" w:rsidRPr="00F73ECE">
        <w:rPr>
          <w:rFonts w:ascii="Times New Roman" w:eastAsia="Times New Roman" w:hAnsi="Times New Roman" w:cs="Times New Roman"/>
        </w:rPr>
        <w:t>SoRPG</w:t>
      </w:r>
      <w:proofErr w:type="spellEnd"/>
      <w:r w:rsidR="00F73ECE" w:rsidRPr="00F73ECE">
        <w:rPr>
          <w:rFonts w:ascii="Times New Roman" w:eastAsia="Times New Roman" w:hAnsi="Times New Roman" w:cs="Times New Roman"/>
        </w:rPr>
        <w:t xml:space="preserve"> are formatted similarly to common financial statements </w:t>
      </w:r>
      <w:r w:rsidR="00587989" w:rsidRPr="00F73ECE">
        <w:rPr>
          <w:rFonts w:ascii="Times New Roman" w:eastAsia="Times New Roman" w:hAnsi="Times New Roman" w:cs="Times New Roman"/>
        </w:rPr>
        <w:t>to</w:t>
      </w:r>
      <w:r w:rsidR="00F73ECE" w:rsidRPr="00F73ECE">
        <w:rPr>
          <w:rFonts w:ascii="Times New Roman" w:eastAsia="Times New Roman" w:hAnsi="Times New Roman" w:cs="Times New Roman"/>
        </w:rPr>
        <w:t xml:space="preserve"> be </w:t>
      </w:r>
      <w:r w:rsidR="005547DA">
        <w:rPr>
          <w:rFonts w:ascii="Times New Roman" w:eastAsia="Times New Roman" w:hAnsi="Times New Roman" w:cs="Times New Roman"/>
        </w:rPr>
        <w:t>more familiar</w:t>
      </w:r>
      <w:r w:rsidR="005547DA" w:rsidRPr="00F73ECE">
        <w:rPr>
          <w:rFonts w:ascii="Times New Roman" w:eastAsia="Times New Roman" w:hAnsi="Times New Roman" w:cs="Times New Roman"/>
        </w:rPr>
        <w:t xml:space="preserve"> </w:t>
      </w:r>
      <w:r w:rsidR="00F73ECE" w:rsidRPr="00F73ECE">
        <w:rPr>
          <w:rFonts w:ascii="Times New Roman" w:eastAsia="Times New Roman" w:hAnsi="Times New Roman" w:cs="Times New Roman"/>
        </w:rPr>
        <w:t>for nonprofit executives</w:t>
      </w:r>
      <w:r w:rsidR="00587989">
        <w:rPr>
          <w:rFonts w:ascii="Times New Roman" w:eastAsia="Times New Roman" w:hAnsi="Times New Roman" w:cs="Times New Roman"/>
        </w:rPr>
        <w:t xml:space="preserve"> and members of the public</w:t>
      </w:r>
      <w:r>
        <w:rPr>
          <w:rFonts w:ascii="Times New Roman" w:eastAsia="Times New Roman" w:hAnsi="Times New Roman" w:cs="Times New Roman"/>
        </w:rPr>
        <w:t>.</w:t>
      </w:r>
    </w:p>
    <w:p w14:paraId="21D9D71A" w14:textId="77777777" w:rsidR="00F73ECE" w:rsidRDefault="00F73ECE">
      <w:pPr>
        <w:spacing w:line="240" w:lineRule="auto"/>
        <w:rPr>
          <w:rFonts w:ascii="Times New Roman" w:eastAsia="Times New Roman" w:hAnsi="Times New Roman" w:cs="Times New Roman"/>
        </w:rPr>
      </w:pPr>
      <w:bookmarkStart w:id="9" w:name="_h4ydt7fnv7zf" w:colFirst="0" w:colLast="0"/>
      <w:bookmarkEnd w:id="9"/>
    </w:p>
    <w:p w14:paraId="16FC420A" w14:textId="2900CE70" w:rsidR="00CF5E07" w:rsidRPr="00587989" w:rsidRDefault="00000000">
      <w:pPr>
        <w:spacing w:line="240" w:lineRule="auto"/>
        <w:rPr>
          <w:rFonts w:ascii="Times New Roman" w:eastAsia="Times New Roman" w:hAnsi="Times New Roman" w:cs="Times New Roman"/>
          <w:iCs/>
        </w:rPr>
      </w:pPr>
      <w:bookmarkStart w:id="10" w:name="_5ekl48hcbhld" w:colFirst="0" w:colLast="0"/>
      <w:bookmarkEnd w:id="10"/>
      <w:r w:rsidRPr="00587989">
        <w:rPr>
          <w:rFonts w:ascii="Times New Roman" w:eastAsia="Times New Roman" w:hAnsi="Times New Roman" w:cs="Times New Roman"/>
          <w:iCs/>
        </w:rPr>
        <w:t>“</w:t>
      </w:r>
      <w:r w:rsidR="00F73ECE" w:rsidRPr="00587989">
        <w:rPr>
          <w:rFonts w:ascii="Times New Roman" w:eastAsia="Times New Roman" w:hAnsi="Times New Roman" w:cs="Times New Roman"/>
          <w:iCs/>
        </w:rPr>
        <w:t>San Diego’s homelessness problem continues to increase despite the best intentions and efforts of all involved. By focusing on trust-building and transparency, we can ensure fair program evaluations and understand root causes</w:t>
      </w:r>
      <w:r w:rsidR="00587989">
        <w:rPr>
          <w:rFonts w:ascii="Times New Roman" w:eastAsia="Times New Roman" w:hAnsi="Times New Roman" w:cs="Times New Roman"/>
          <w:iCs/>
        </w:rPr>
        <w:t>,</w:t>
      </w:r>
      <w:r w:rsidRPr="00587989">
        <w:rPr>
          <w:rFonts w:ascii="Times New Roman" w:eastAsia="Times New Roman" w:hAnsi="Times New Roman" w:cs="Times New Roman"/>
          <w:iCs/>
        </w:rPr>
        <w:t>” said Rick Gentry, member of the PROS Board</w:t>
      </w:r>
      <w:r w:rsidR="00587989">
        <w:rPr>
          <w:rFonts w:ascii="Times New Roman" w:eastAsia="Times New Roman" w:hAnsi="Times New Roman" w:cs="Times New Roman"/>
          <w:iCs/>
        </w:rPr>
        <w:t>,</w:t>
      </w:r>
      <w:r w:rsidRPr="00587989">
        <w:rPr>
          <w:rFonts w:ascii="Times New Roman" w:eastAsia="Times New Roman" w:hAnsi="Times New Roman" w:cs="Times New Roman"/>
          <w:iCs/>
        </w:rPr>
        <w:t xml:space="preserve"> former president and CEO of the San Diego Housing Commission</w:t>
      </w:r>
      <w:r w:rsidR="00587989">
        <w:rPr>
          <w:rFonts w:ascii="Times New Roman" w:eastAsia="Times New Roman" w:hAnsi="Times New Roman" w:cs="Times New Roman"/>
          <w:iCs/>
        </w:rPr>
        <w:t>, and former chair of the Regional Task Force on Homelessness and Continuum of Care</w:t>
      </w:r>
      <w:r w:rsidRPr="00587989">
        <w:rPr>
          <w:rFonts w:ascii="Times New Roman" w:eastAsia="Times New Roman" w:hAnsi="Times New Roman" w:cs="Times New Roman"/>
          <w:iCs/>
        </w:rPr>
        <w:t>.  “</w:t>
      </w:r>
      <w:r w:rsidR="00587989">
        <w:rPr>
          <w:rFonts w:ascii="Times New Roman" w:eastAsia="Times New Roman" w:hAnsi="Times New Roman" w:cs="Times New Roman"/>
          <w:iCs/>
        </w:rPr>
        <w:t>I</w:t>
      </w:r>
      <w:r w:rsidR="00F73ECE" w:rsidRPr="00587989">
        <w:rPr>
          <w:rFonts w:ascii="Times New Roman" w:eastAsia="Times New Roman" w:hAnsi="Times New Roman" w:cs="Times New Roman"/>
          <w:iCs/>
        </w:rPr>
        <w:t xml:space="preserve">t is essential to have trustful sharing of data, candid debate, and transparency with the public. The Statements of Regional Public Good address these essential elements and represent a good first step for San Diego to better address our homelessness problem. </w:t>
      </w:r>
      <w:r w:rsidR="00587989">
        <w:rPr>
          <w:rFonts w:ascii="Times New Roman" w:eastAsia="Times New Roman" w:hAnsi="Times New Roman" w:cs="Times New Roman"/>
          <w:iCs/>
        </w:rPr>
        <w:t>We are</w:t>
      </w:r>
      <w:r w:rsidR="00F73ECE" w:rsidRPr="00587989">
        <w:rPr>
          <w:rFonts w:ascii="Times New Roman" w:eastAsia="Times New Roman" w:hAnsi="Times New Roman" w:cs="Times New Roman"/>
          <w:iCs/>
        </w:rPr>
        <w:t xml:space="preserve"> committed to helping the San Diego Community better understand what works as we continue our efforts to address homelessness.</w:t>
      </w:r>
      <w:r w:rsidRPr="00587989">
        <w:rPr>
          <w:rFonts w:ascii="Times New Roman" w:eastAsia="Times New Roman" w:hAnsi="Times New Roman" w:cs="Times New Roman"/>
          <w:iCs/>
        </w:rPr>
        <w:t>”</w:t>
      </w:r>
    </w:p>
    <w:p w14:paraId="667E343A" w14:textId="77777777" w:rsidR="00CF5E07" w:rsidRDefault="00CF5E07">
      <w:pPr>
        <w:spacing w:line="240" w:lineRule="auto"/>
        <w:rPr>
          <w:rFonts w:ascii="Times New Roman" w:eastAsia="Times New Roman" w:hAnsi="Times New Roman" w:cs="Times New Roman"/>
        </w:rPr>
      </w:pPr>
      <w:bookmarkStart w:id="11" w:name="_ecwss06hbhxy" w:colFirst="0" w:colLast="0"/>
      <w:bookmarkEnd w:id="11"/>
    </w:p>
    <w:p w14:paraId="12A67090" w14:textId="34E6C9A4" w:rsidR="00CF5E07" w:rsidRDefault="00000000">
      <w:pPr>
        <w:spacing w:line="240" w:lineRule="auto"/>
        <w:rPr>
          <w:rFonts w:ascii="Times New Roman" w:eastAsia="Times New Roman" w:hAnsi="Times New Roman" w:cs="Times New Roman"/>
        </w:rPr>
      </w:pPr>
      <w:bookmarkStart w:id="12" w:name="_ndigkwk8qplk" w:colFirst="0" w:colLast="0"/>
      <w:bookmarkEnd w:id="12"/>
      <w:r>
        <w:rPr>
          <w:rFonts w:ascii="Times New Roman" w:eastAsia="Times New Roman" w:hAnsi="Times New Roman" w:cs="Times New Roman"/>
        </w:rPr>
        <w:t xml:space="preserve">Through the Statements of Regional Public Good, organizations report data required in PROS Board standards. The PROS Board has approved reporting and evaluation principles on issues where diverse stakeholder working groups have determined there is a need for standardized reporting. The PROS Board has issued </w:t>
      </w:r>
      <w:hyperlink r:id="rId8">
        <w:r>
          <w:rPr>
            <w:rFonts w:ascii="Times New Roman" w:eastAsia="Times New Roman" w:hAnsi="Times New Roman" w:cs="Times New Roman"/>
            <w:color w:val="1155CC"/>
            <w:u w:val="single"/>
          </w:rPr>
          <w:t>standards</w:t>
        </w:r>
      </w:hyperlink>
      <w:r>
        <w:rPr>
          <w:rFonts w:ascii="Times New Roman" w:eastAsia="Times New Roman" w:hAnsi="Times New Roman" w:cs="Times New Roman"/>
        </w:rPr>
        <w:t xml:space="preserve"> in the following public good areas:</w:t>
      </w:r>
    </w:p>
    <w:p w14:paraId="1638EF79" w14:textId="77777777" w:rsidR="00CF5E07" w:rsidRDefault="00CF5E07">
      <w:pPr>
        <w:spacing w:line="240" w:lineRule="auto"/>
        <w:ind w:firstLine="720"/>
        <w:rPr>
          <w:rFonts w:ascii="Times New Roman" w:eastAsia="Times New Roman" w:hAnsi="Times New Roman" w:cs="Times New Roman"/>
        </w:rPr>
      </w:pPr>
      <w:bookmarkStart w:id="13" w:name="_kdp348kopbn" w:colFirst="0" w:colLast="0"/>
      <w:bookmarkEnd w:id="13"/>
    </w:p>
    <w:p w14:paraId="2147C069" w14:textId="77777777" w:rsidR="00CF5E07" w:rsidRDefault="00000000">
      <w:pPr>
        <w:spacing w:line="240" w:lineRule="auto"/>
        <w:ind w:firstLine="720"/>
        <w:rPr>
          <w:rFonts w:ascii="Times New Roman" w:eastAsia="Times New Roman" w:hAnsi="Times New Roman" w:cs="Times New Roman"/>
          <w:i/>
        </w:rPr>
      </w:pPr>
      <w:bookmarkStart w:id="14" w:name="_bl75rjetr99w" w:colFirst="0" w:colLast="0"/>
      <w:bookmarkEnd w:id="14"/>
      <w:r>
        <w:rPr>
          <w:rFonts w:ascii="Times New Roman" w:eastAsia="Times New Roman" w:hAnsi="Times New Roman" w:cs="Times New Roman"/>
          <w:i/>
        </w:rPr>
        <w:t>Data Sharing</w:t>
      </w:r>
    </w:p>
    <w:p w14:paraId="58AD529C" w14:textId="77777777" w:rsidR="00CF5E07" w:rsidRDefault="00000000">
      <w:pPr>
        <w:spacing w:line="240" w:lineRule="auto"/>
        <w:ind w:firstLine="720"/>
        <w:rPr>
          <w:rFonts w:ascii="Times New Roman" w:eastAsia="Times New Roman" w:hAnsi="Times New Roman" w:cs="Times New Roman"/>
          <w:i/>
        </w:rPr>
      </w:pPr>
      <w:bookmarkStart w:id="15" w:name="_rzbxmkfzd4u4" w:colFirst="0" w:colLast="0"/>
      <w:bookmarkEnd w:id="15"/>
      <w:r>
        <w:rPr>
          <w:rFonts w:ascii="Times New Roman" w:eastAsia="Times New Roman" w:hAnsi="Times New Roman" w:cs="Times New Roman"/>
          <w:i/>
        </w:rPr>
        <w:t>Data Quality</w:t>
      </w:r>
    </w:p>
    <w:p w14:paraId="0C471C0B" w14:textId="77777777" w:rsidR="00CF5E07" w:rsidRDefault="00000000">
      <w:pPr>
        <w:spacing w:line="240" w:lineRule="auto"/>
        <w:ind w:firstLine="720"/>
        <w:rPr>
          <w:rFonts w:ascii="Times New Roman" w:eastAsia="Times New Roman" w:hAnsi="Times New Roman" w:cs="Times New Roman"/>
          <w:i/>
        </w:rPr>
      </w:pPr>
      <w:bookmarkStart w:id="16" w:name="_zeecez5l6sle" w:colFirst="0" w:colLast="0"/>
      <w:bookmarkEnd w:id="16"/>
      <w:r>
        <w:rPr>
          <w:rFonts w:ascii="Times New Roman" w:eastAsia="Times New Roman" w:hAnsi="Times New Roman" w:cs="Times New Roman"/>
          <w:i/>
        </w:rPr>
        <w:t>Street Outreach</w:t>
      </w:r>
    </w:p>
    <w:p w14:paraId="1F0B7EA8" w14:textId="77777777" w:rsidR="00CF5E07" w:rsidRDefault="00000000">
      <w:pPr>
        <w:spacing w:line="240" w:lineRule="auto"/>
        <w:ind w:firstLine="720"/>
        <w:rPr>
          <w:rFonts w:ascii="Times New Roman" w:eastAsia="Times New Roman" w:hAnsi="Times New Roman" w:cs="Times New Roman"/>
          <w:i/>
        </w:rPr>
      </w:pPr>
      <w:bookmarkStart w:id="17" w:name="_nsgow3317xdt" w:colFirst="0" w:colLast="0"/>
      <w:bookmarkEnd w:id="17"/>
      <w:r>
        <w:rPr>
          <w:rFonts w:ascii="Times New Roman" w:eastAsia="Times New Roman" w:hAnsi="Times New Roman" w:cs="Times New Roman"/>
          <w:i/>
        </w:rPr>
        <w:t>Long-Term Housing Outcomes</w:t>
      </w:r>
    </w:p>
    <w:p w14:paraId="1706B066" w14:textId="77777777" w:rsidR="00CF5E07" w:rsidRDefault="00000000">
      <w:pPr>
        <w:spacing w:line="240" w:lineRule="auto"/>
        <w:ind w:firstLine="720"/>
        <w:rPr>
          <w:rFonts w:ascii="Times New Roman" w:eastAsia="Times New Roman" w:hAnsi="Times New Roman" w:cs="Times New Roman"/>
          <w:i/>
        </w:rPr>
      </w:pPr>
      <w:bookmarkStart w:id="18" w:name="_h4mzjapfg15h" w:colFirst="0" w:colLast="0"/>
      <w:bookmarkEnd w:id="18"/>
      <w:r>
        <w:rPr>
          <w:rFonts w:ascii="Times New Roman" w:eastAsia="Times New Roman" w:hAnsi="Times New Roman" w:cs="Times New Roman"/>
          <w:i/>
        </w:rPr>
        <w:t>Rapid Exits</w:t>
      </w:r>
    </w:p>
    <w:p w14:paraId="76AA09D3" w14:textId="77777777" w:rsidR="00CF5E07" w:rsidRDefault="00000000">
      <w:pPr>
        <w:spacing w:line="240" w:lineRule="auto"/>
        <w:ind w:firstLine="720"/>
        <w:rPr>
          <w:rFonts w:ascii="Times New Roman" w:eastAsia="Times New Roman" w:hAnsi="Times New Roman" w:cs="Times New Roman"/>
          <w:i/>
        </w:rPr>
      </w:pPr>
      <w:bookmarkStart w:id="19" w:name="_sfax414fqtgk" w:colFirst="0" w:colLast="0"/>
      <w:bookmarkEnd w:id="19"/>
      <w:r>
        <w:rPr>
          <w:rFonts w:ascii="Times New Roman" w:eastAsia="Times New Roman" w:hAnsi="Times New Roman" w:cs="Times New Roman"/>
          <w:i/>
        </w:rPr>
        <w:t>Diversity, Equity, and Inclusion</w:t>
      </w:r>
    </w:p>
    <w:p w14:paraId="7447DC82" w14:textId="77777777" w:rsidR="00CF5E07" w:rsidRDefault="00000000">
      <w:pPr>
        <w:spacing w:line="240" w:lineRule="auto"/>
        <w:ind w:firstLine="720"/>
        <w:rPr>
          <w:rFonts w:ascii="Times New Roman" w:eastAsia="Times New Roman" w:hAnsi="Times New Roman" w:cs="Times New Roman"/>
          <w:i/>
        </w:rPr>
      </w:pPr>
      <w:bookmarkStart w:id="20" w:name="_979734lrq2wt" w:colFirst="0" w:colLast="0"/>
      <w:bookmarkEnd w:id="20"/>
      <w:r>
        <w:rPr>
          <w:rFonts w:ascii="Times New Roman" w:eastAsia="Times New Roman" w:hAnsi="Times New Roman" w:cs="Times New Roman"/>
          <w:i/>
        </w:rPr>
        <w:t>HMIS Case Note Documentation</w:t>
      </w:r>
    </w:p>
    <w:p w14:paraId="03E366FC" w14:textId="77777777" w:rsidR="00CF5E07" w:rsidRDefault="00000000">
      <w:pPr>
        <w:spacing w:line="240" w:lineRule="auto"/>
        <w:ind w:firstLine="720"/>
        <w:rPr>
          <w:rFonts w:ascii="Times New Roman" w:eastAsia="Times New Roman" w:hAnsi="Times New Roman" w:cs="Times New Roman"/>
          <w:i/>
        </w:rPr>
      </w:pPr>
      <w:bookmarkStart w:id="21" w:name="_h53fuzxofi4i" w:colFirst="0" w:colLast="0"/>
      <w:bookmarkEnd w:id="21"/>
      <w:r>
        <w:rPr>
          <w:rFonts w:ascii="Times New Roman" w:eastAsia="Times New Roman" w:hAnsi="Times New Roman" w:cs="Times New Roman"/>
          <w:i/>
        </w:rPr>
        <w:t>Housing Stability (awaiting PROS Board approval)</w:t>
      </w:r>
    </w:p>
    <w:p w14:paraId="45F2797C" w14:textId="77777777" w:rsidR="00CF5E07" w:rsidRDefault="00000000">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 </w:t>
      </w:r>
    </w:p>
    <w:p w14:paraId="022B5CC6" w14:textId="77777777" w:rsidR="00CF5E07" w:rsidRDefault="00000000">
      <w:pPr>
        <w:spacing w:line="240" w:lineRule="auto"/>
        <w:rPr>
          <w:rFonts w:ascii="Times New Roman" w:eastAsia="Times New Roman" w:hAnsi="Times New Roman" w:cs="Times New Roman"/>
          <w:b/>
        </w:rPr>
      </w:pPr>
      <w:bookmarkStart w:id="22" w:name="_840haaqmoyvu" w:colFirst="0" w:colLast="0"/>
      <w:bookmarkEnd w:id="22"/>
      <w:r>
        <w:rPr>
          <w:rFonts w:ascii="Times New Roman" w:eastAsia="Times New Roman" w:hAnsi="Times New Roman" w:cs="Times New Roman"/>
        </w:rPr>
        <w:t xml:space="preserve">More background information and guidance to users of the </w:t>
      </w:r>
      <w:proofErr w:type="spellStart"/>
      <w:r>
        <w:rPr>
          <w:rFonts w:ascii="Times New Roman" w:eastAsia="Times New Roman" w:hAnsi="Times New Roman" w:cs="Times New Roman"/>
        </w:rPr>
        <w:t>SoRPG</w:t>
      </w:r>
      <w:proofErr w:type="spellEnd"/>
      <w:r>
        <w:rPr>
          <w:rFonts w:ascii="Times New Roman" w:eastAsia="Times New Roman" w:hAnsi="Times New Roman" w:cs="Times New Roman"/>
        </w:rPr>
        <w:t xml:space="preserve"> can be found in the PROS Board’s </w:t>
      </w:r>
      <w:r>
        <w:rPr>
          <w:rFonts w:ascii="Times New Roman" w:eastAsia="Times New Roman" w:hAnsi="Times New Roman" w:cs="Times New Roman"/>
          <w:i/>
        </w:rPr>
        <w:t>2023-ED-009 Statements of Regional Public Good in Housing and Homelessness</w:t>
      </w:r>
      <w:r>
        <w:rPr>
          <w:rFonts w:ascii="Times New Roman" w:eastAsia="Times New Roman" w:hAnsi="Times New Roman" w:cs="Times New Roman"/>
        </w:rPr>
        <w:t xml:space="preserve">, which was released for </w:t>
      </w:r>
      <w:r>
        <w:rPr>
          <w:rFonts w:ascii="Times New Roman" w:eastAsia="Times New Roman" w:hAnsi="Times New Roman" w:cs="Times New Roman"/>
        </w:rPr>
        <w:lastRenderedPageBreak/>
        <w:t xml:space="preserve">public comment along with the draft </w:t>
      </w:r>
      <w:proofErr w:type="spellStart"/>
      <w:r>
        <w:rPr>
          <w:rFonts w:ascii="Times New Roman" w:eastAsia="Times New Roman" w:hAnsi="Times New Roman" w:cs="Times New Roman"/>
        </w:rPr>
        <w:t>SoRPG</w:t>
      </w:r>
      <w:proofErr w:type="spellEnd"/>
      <w:r>
        <w:rPr>
          <w:rFonts w:ascii="Times New Roman" w:eastAsia="Times New Roman" w:hAnsi="Times New Roman" w:cs="Times New Roman"/>
        </w:rPr>
        <w:t xml:space="preserve">. </w:t>
      </w:r>
      <w:r>
        <w:rPr>
          <w:rFonts w:ascii="Times New Roman" w:eastAsia="Times New Roman" w:hAnsi="Times New Roman" w:cs="Times New Roman"/>
          <w:b/>
        </w:rPr>
        <w:t>The public comment period for both documents ends on Tuesday August 22, 2023.</w:t>
      </w:r>
    </w:p>
    <w:p w14:paraId="5492B96C" w14:textId="77777777" w:rsidR="00CF5E07" w:rsidRDefault="00CF5E07">
      <w:pPr>
        <w:spacing w:line="240" w:lineRule="auto"/>
        <w:rPr>
          <w:rFonts w:ascii="Times New Roman" w:eastAsia="Times New Roman" w:hAnsi="Times New Roman" w:cs="Times New Roman"/>
        </w:rPr>
      </w:pPr>
      <w:bookmarkStart w:id="23" w:name="_iinbqmhu8jpg" w:colFirst="0" w:colLast="0"/>
      <w:bookmarkEnd w:id="23"/>
    </w:p>
    <w:p w14:paraId="1BE0457F" w14:textId="77777777" w:rsidR="00CF5E07" w:rsidRDefault="00CF5E07">
      <w:pPr>
        <w:spacing w:line="240" w:lineRule="auto"/>
        <w:jc w:val="center"/>
        <w:rPr>
          <w:rFonts w:ascii="Times New Roman" w:eastAsia="Times New Roman" w:hAnsi="Times New Roman" w:cs="Times New Roman"/>
        </w:rPr>
      </w:pPr>
    </w:p>
    <w:p w14:paraId="05D6DAC7" w14:textId="77777777" w:rsidR="00CF5E07"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1E93BC44" w14:textId="77777777" w:rsidR="00CF5E07" w:rsidRDefault="00CF5E07">
      <w:pPr>
        <w:spacing w:line="240" w:lineRule="auto"/>
        <w:rPr>
          <w:rFonts w:ascii="Times New Roman" w:eastAsia="Times New Roman" w:hAnsi="Times New Roman" w:cs="Times New Roman"/>
        </w:rPr>
      </w:pPr>
    </w:p>
    <w:p w14:paraId="24AA4A7B" w14:textId="77777777" w:rsidR="00CF5E0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The San Diego Taxpayers Educational Foundation supports the San Diego County Taxpayers Association and the general taxpaying public with in-depth research and educational programming for community leaders and civil servants.  The Foundation convenes the regional community of public policy practitioners, educators, and artists who want to study issues objectively and to facilitate civility and citizenship in public policy discussions. The Foundation also administers the new Public Regional Outcomes Standards Board (PROS Board), which sets regionally accepted principles in evaluating and reporting public good outcomes.</w:t>
      </w:r>
    </w:p>
    <w:p w14:paraId="33F818FE" w14:textId="77777777" w:rsidR="00CF5E07" w:rsidRDefault="00CF5E07">
      <w:pPr>
        <w:spacing w:line="240" w:lineRule="auto"/>
        <w:rPr>
          <w:rFonts w:ascii="Times New Roman" w:eastAsia="Times New Roman" w:hAnsi="Times New Roman" w:cs="Times New Roman"/>
          <w:sz w:val="24"/>
          <w:szCs w:val="24"/>
        </w:rPr>
      </w:pPr>
      <w:bookmarkStart w:id="24" w:name="_2xcytpi" w:colFirst="0" w:colLast="0"/>
      <w:bookmarkEnd w:id="24"/>
    </w:p>
    <w:p w14:paraId="4FE3869D" w14:textId="77777777" w:rsidR="00CF5E07" w:rsidRDefault="00CF5E07">
      <w:pPr>
        <w:spacing w:line="240" w:lineRule="auto"/>
        <w:rPr>
          <w:rFonts w:ascii="Times New Roman" w:eastAsia="Times New Roman" w:hAnsi="Times New Roman" w:cs="Times New Roman"/>
          <w:sz w:val="24"/>
          <w:szCs w:val="24"/>
        </w:rPr>
      </w:pPr>
      <w:bookmarkStart w:id="25" w:name="_1ci93xb" w:colFirst="0" w:colLast="0"/>
      <w:bookmarkEnd w:id="25"/>
    </w:p>
    <w:p w14:paraId="66B013AB" w14:textId="77777777" w:rsidR="00CF5E07" w:rsidRDefault="00CF5E07">
      <w:pPr>
        <w:spacing w:line="240" w:lineRule="auto"/>
        <w:rPr>
          <w:rFonts w:ascii="Times New Roman" w:eastAsia="Times New Roman" w:hAnsi="Times New Roman" w:cs="Times New Roman"/>
          <w:sz w:val="24"/>
          <w:szCs w:val="24"/>
        </w:rPr>
      </w:pPr>
      <w:bookmarkStart w:id="26" w:name="_3whwml4" w:colFirst="0" w:colLast="0"/>
      <w:bookmarkEnd w:id="26"/>
    </w:p>
    <w:sectPr w:rsidR="00CF5E07">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D012" w14:textId="77777777" w:rsidR="00140D63" w:rsidRDefault="00140D63">
      <w:pPr>
        <w:spacing w:line="240" w:lineRule="auto"/>
      </w:pPr>
      <w:r>
        <w:separator/>
      </w:r>
    </w:p>
  </w:endnote>
  <w:endnote w:type="continuationSeparator" w:id="0">
    <w:p w14:paraId="720311C5" w14:textId="77777777" w:rsidR="00140D63" w:rsidRDefault="00140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95AA" w14:textId="77777777" w:rsidR="00CF5E07" w:rsidRDefault="00CF5E07">
    <w:pPr>
      <w:spacing w:line="240" w:lineRule="auto"/>
      <w:ind w:right="180"/>
      <w:rPr>
        <w:color w:val="002C61"/>
        <w:sz w:val="24"/>
        <w:szCs w:val="24"/>
      </w:rPr>
    </w:pPr>
  </w:p>
  <w:p w14:paraId="017567CA" w14:textId="77777777" w:rsidR="00CF5E07" w:rsidRDefault="00000000">
    <w:pPr>
      <w:spacing w:line="240" w:lineRule="auto"/>
      <w:ind w:right="180"/>
      <w:jc w:val="center"/>
      <w:rPr>
        <w:color w:val="742325"/>
      </w:rPr>
    </w:pPr>
    <w:r>
      <w:rPr>
        <w:color w:val="742325"/>
      </w:rPr>
      <w:t xml:space="preserve">www.sdcta.org/foundation • </w:t>
    </w:r>
    <w:r>
      <w:rPr>
        <w:color w:val="742325"/>
      </w:rPr>
      <w:fldChar w:fldCharType="begin"/>
    </w:r>
    <w:r>
      <w:rPr>
        <w:color w:val="742325"/>
      </w:rPr>
      <w:instrText>PAGE</w:instrText>
    </w:r>
    <w:r>
      <w:rPr>
        <w:color w:val="742325"/>
      </w:rPr>
      <w:fldChar w:fldCharType="separate"/>
    </w:r>
    <w:r w:rsidR="00F73ECE">
      <w:rPr>
        <w:noProof/>
        <w:color w:val="742325"/>
      </w:rPr>
      <w:t>2</w:t>
    </w:r>
    <w:r>
      <w:rPr>
        <w:color w:val="74232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062E" w14:textId="77777777" w:rsidR="00CF5E07" w:rsidRDefault="00CF5E07">
    <w:pPr>
      <w:spacing w:line="240" w:lineRule="auto"/>
      <w:ind w:right="180"/>
      <w:rPr>
        <w:color w:val="002C61"/>
      </w:rPr>
    </w:pPr>
  </w:p>
  <w:p w14:paraId="5DE2044D" w14:textId="77777777" w:rsidR="00CF5E07" w:rsidRDefault="00000000">
    <w:pPr>
      <w:spacing w:line="240" w:lineRule="auto"/>
      <w:ind w:right="90"/>
      <w:jc w:val="center"/>
      <w:rPr>
        <w:color w:val="742325"/>
        <w:sz w:val="20"/>
        <w:szCs w:val="20"/>
      </w:rPr>
    </w:pPr>
    <w:r>
      <w:rPr>
        <w:color w:val="742325"/>
        <w:sz w:val="20"/>
        <w:szCs w:val="20"/>
      </w:rPr>
      <w:t>2508 Historic Decatur Rd. #220 • San Diego, CA 92106</w:t>
    </w:r>
  </w:p>
  <w:p w14:paraId="42CBE5E6" w14:textId="77777777" w:rsidR="00CF5E07" w:rsidRDefault="00000000">
    <w:pPr>
      <w:spacing w:line="240" w:lineRule="auto"/>
      <w:ind w:right="90"/>
      <w:jc w:val="center"/>
      <w:rPr>
        <w:color w:val="742325"/>
        <w:sz w:val="20"/>
        <w:szCs w:val="20"/>
      </w:rPr>
    </w:pPr>
    <w:r>
      <w:rPr>
        <w:color w:val="742325"/>
        <w:sz w:val="20"/>
        <w:szCs w:val="20"/>
      </w:rPr>
      <w:t>info@sdcta.org • (619) 234-6423 • </w:t>
    </w:r>
    <w:hyperlink r:id="rId1">
      <w:r>
        <w:rPr>
          <w:color w:val="1155CC"/>
          <w:sz w:val="20"/>
          <w:szCs w:val="20"/>
          <w:u w:val="single"/>
        </w:rPr>
        <w:t>www.sdcta.org/foundation</w:t>
      </w:r>
    </w:hyperlink>
  </w:p>
  <w:p w14:paraId="233F7FEC" w14:textId="77777777" w:rsidR="00CF5E07" w:rsidRDefault="00CF5E07">
    <w:pPr>
      <w:spacing w:line="240" w:lineRule="auto"/>
      <w:ind w:right="90"/>
      <w:jc w:val="center"/>
      <w:rPr>
        <w:i/>
        <w:color w:val="742325"/>
        <w:sz w:val="20"/>
        <w:szCs w:val="20"/>
      </w:rPr>
    </w:pPr>
  </w:p>
  <w:p w14:paraId="561B52A1" w14:textId="77777777" w:rsidR="00CF5E07" w:rsidRDefault="00000000">
    <w:pPr>
      <w:spacing w:line="240" w:lineRule="auto"/>
      <w:ind w:right="90"/>
      <w:jc w:val="center"/>
      <w:rPr>
        <w:i/>
        <w:color w:val="742325"/>
        <w:sz w:val="20"/>
        <w:szCs w:val="20"/>
      </w:rPr>
    </w:pPr>
    <w:r>
      <w:rPr>
        <w:i/>
        <w:color w:val="742325"/>
        <w:sz w:val="20"/>
        <w:szCs w:val="20"/>
      </w:rPr>
      <w:t>Federal Tax Identification Number: 33-0354443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F9B3" w14:textId="77777777" w:rsidR="00140D63" w:rsidRDefault="00140D63">
      <w:pPr>
        <w:spacing w:line="240" w:lineRule="auto"/>
      </w:pPr>
      <w:r>
        <w:separator/>
      </w:r>
    </w:p>
  </w:footnote>
  <w:footnote w:type="continuationSeparator" w:id="0">
    <w:p w14:paraId="3E46166D" w14:textId="77777777" w:rsidR="00140D63" w:rsidRDefault="00140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8DDA" w14:textId="77777777" w:rsidR="00CF5E07" w:rsidRDefault="00CF5E07">
    <w:pPr>
      <w:jc w:val="center"/>
      <w:rPr>
        <w:sz w:val="20"/>
        <w:szCs w:val="20"/>
      </w:rPr>
    </w:pPr>
  </w:p>
  <w:p w14:paraId="23348817" w14:textId="77777777" w:rsidR="00CF5E07" w:rsidRDefault="00000000">
    <w:pPr>
      <w:spacing w:line="240" w:lineRule="auto"/>
      <w:ind w:right="180"/>
      <w:jc w:val="center"/>
    </w:pPr>
    <w:r>
      <w:rPr>
        <w:noProof/>
        <w:sz w:val="20"/>
        <w:szCs w:val="20"/>
      </w:rPr>
      <w:drawing>
        <wp:inline distT="114300" distB="114300" distL="114300" distR="114300" wp14:anchorId="1108A30E" wp14:editId="1364188B">
          <wp:extent cx="1890713" cy="5666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7494" b="17495"/>
                  <a:stretch>
                    <a:fillRect/>
                  </a:stretch>
                </pic:blipFill>
                <pic:spPr>
                  <a:xfrm>
                    <a:off x="0" y="0"/>
                    <a:ext cx="1890713" cy="56660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52B4" w14:textId="77777777" w:rsidR="00CF5E07" w:rsidRDefault="00CF5E07">
    <w:pPr>
      <w:spacing w:line="240" w:lineRule="auto"/>
      <w:ind w:right="180" w:firstLine="720"/>
      <w:jc w:val="center"/>
      <w:rPr>
        <w:sz w:val="20"/>
        <w:szCs w:val="20"/>
      </w:rPr>
    </w:pPr>
  </w:p>
  <w:p w14:paraId="32B1836B" w14:textId="77777777" w:rsidR="00CF5E07" w:rsidRDefault="00CF5E07">
    <w:pPr>
      <w:spacing w:line="240" w:lineRule="auto"/>
      <w:ind w:right="180" w:firstLine="720"/>
      <w:jc w:val="center"/>
      <w:rPr>
        <w:sz w:val="20"/>
        <w:szCs w:val="20"/>
      </w:rPr>
    </w:pPr>
  </w:p>
  <w:p w14:paraId="5F0B6EA8" w14:textId="77777777" w:rsidR="00CF5E07" w:rsidRDefault="00000000">
    <w:pPr>
      <w:spacing w:line="240" w:lineRule="auto"/>
      <w:ind w:right="180"/>
      <w:jc w:val="center"/>
      <w:rPr>
        <w:sz w:val="20"/>
        <w:szCs w:val="20"/>
      </w:rPr>
    </w:pPr>
    <w:r>
      <w:rPr>
        <w:noProof/>
        <w:sz w:val="20"/>
        <w:szCs w:val="20"/>
      </w:rPr>
      <w:drawing>
        <wp:inline distT="114300" distB="114300" distL="114300" distR="114300" wp14:anchorId="020E58C7" wp14:editId="7B707A52">
          <wp:extent cx="1890713" cy="5666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7494" b="17495"/>
                  <a:stretch>
                    <a:fillRect/>
                  </a:stretch>
                </pic:blipFill>
                <pic:spPr>
                  <a:xfrm>
                    <a:off x="0" y="0"/>
                    <a:ext cx="1890713" cy="566608"/>
                  </a:xfrm>
                  <a:prstGeom prst="rect">
                    <a:avLst/>
                  </a:prstGeom>
                  <a:ln/>
                </pic:spPr>
              </pic:pic>
            </a:graphicData>
          </a:graphic>
        </wp:inline>
      </w:drawing>
    </w:r>
  </w:p>
  <w:p w14:paraId="54A10FDD" w14:textId="77777777" w:rsidR="00CF5E07" w:rsidRDefault="00CF5E07">
    <w:pPr>
      <w:spacing w:line="240" w:lineRule="auto"/>
      <w:ind w:right="180"/>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07"/>
    <w:rsid w:val="00140D63"/>
    <w:rsid w:val="001B4C5A"/>
    <w:rsid w:val="001E37ED"/>
    <w:rsid w:val="005547DA"/>
    <w:rsid w:val="00587989"/>
    <w:rsid w:val="007A41B6"/>
    <w:rsid w:val="00AF6A3D"/>
    <w:rsid w:val="00CF5E07"/>
    <w:rsid w:val="00F73ECE"/>
    <w:rsid w:val="00F94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55CD82"/>
  <w15:docId w15:val="{DC546B6B-04D6-004D-BAEA-06FE92FA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879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6662">
      <w:bodyDiv w:val="1"/>
      <w:marLeft w:val="0"/>
      <w:marRight w:val="0"/>
      <w:marTop w:val="0"/>
      <w:marBottom w:val="0"/>
      <w:divBdr>
        <w:top w:val="none" w:sz="0" w:space="0" w:color="auto"/>
        <w:left w:val="none" w:sz="0" w:space="0" w:color="auto"/>
        <w:bottom w:val="none" w:sz="0" w:space="0" w:color="auto"/>
        <w:right w:val="none" w:sz="0" w:space="0" w:color="auto"/>
      </w:divBdr>
      <w:divsChild>
        <w:div w:id="617488728">
          <w:marLeft w:val="0"/>
          <w:marRight w:val="0"/>
          <w:marTop w:val="0"/>
          <w:marBottom w:val="0"/>
          <w:divBdr>
            <w:top w:val="none" w:sz="0" w:space="0" w:color="auto"/>
            <w:left w:val="none" w:sz="0" w:space="0" w:color="auto"/>
            <w:bottom w:val="none" w:sz="0" w:space="0" w:color="auto"/>
            <w:right w:val="none" w:sz="0" w:space="0" w:color="auto"/>
          </w:divBdr>
        </w:div>
        <w:div w:id="1093554442">
          <w:marLeft w:val="0"/>
          <w:marRight w:val="0"/>
          <w:marTop w:val="0"/>
          <w:marBottom w:val="0"/>
          <w:divBdr>
            <w:top w:val="none" w:sz="0" w:space="0" w:color="auto"/>
            <w:left w:val="none" w:sz="0" w:space="0" w:color="auto"/>
            <w:bottom w:val="none" w:sz="0" w:space="0" w:color="auto"/>
            <w:right w:val="none" w:sz="0" w:space="0" w:color="auto"/>
          </w:divBdr>
        </w:div>
        <w:div w:id="2760632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dcta.org/prosboard-homelessne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sdcta.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sdcta.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dcta.org/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Haney Hong</cp:lastModifiedBy>
  <cp:revision>2</cp:revision>
  <cp:lastPrinted>2023-08-08T17:31:00Z</cp:lastPrinted>
  <dcterms:created xsi:type="dcterms:W3CDTF">2023-08-09T14:37:00Z</dcterms:created>
  <dcterms:modified xsi:type="dcterms:W3CDTF">2023-08-09T14:37:00Z</dcterms:modified>
</cp:coreProperties>
</file>